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DA1D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乾县海化</w:t>
      </w:r>
      <w:r>
        <w:rPr>
          <w:rFonts w:hint="eastAsia" w:ascii="方正小标宋简体" w:hAnsi="方正小标宋简体" w:eastAsia="方正小标宋简体" w:cs="方正小标宋简体"/>
          <w:sz w:val="44"/>
          <w:szCs w:val="44"/>
        </w:rPr>
        <w:t>环保科技有限</w:t>
      </w:r>
      <w:r>
        <w:rPr>
          <w:rFonts w:hint="eastAsia" w:ascii="方正小标宋简体" w:hAnsi="方正小标宋简体" w:eastAsia="方正小标宋简体" w:cs="方正小标宋简体"/>
          <w:sz w:val="44"/>
          <w:szCs w:val="44"/>
          <w:lang w:val="en-US" w:eastAsia="zh-CN"/>
        </w:rPr>
        <w:t>责任</w:t>
      </w:r>
      <w:r>
        <w:rPr>
          <w:rFonts w:hint="eastAsia" w:ascii="方正小标宋简体" w:hAnsi="方正小标宋简体" w:eastAsia="方正小标宋简体" w:cs="方正小标宋简体"/>
          <w:sz w:val="44"/>
          <w:szCs w:val="44"/>
        </w:rPr>
        <w:t>公司</w:t>
      </w:r>
    </w:p>
    <w:p w14:paraId="28FF27E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年固体废物污染环境防治信息公示</w:t>
      </w:r>
    </w:p>
    <w:p w14:paraId="26727E7A">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560" w:lineRule="exact"/>
        <w:ind w:firstLine="624" w:firstLineChars="200"/>
        <w:jc w:val="both"/>
        <w:textAlignment w:val="baseline"/>
        <w:rPr>
          <w:rFonts w:hint="eastAsia" w:eastAsia="宋体"/>
          <w:lang w:eastAsia="zh-CN"/>
        </w:rPr>
      </w:pPr>
      <w:r>
        <w:rPr>
          <w:rFonts w:hint="eastAsia" w:ascii="仿宋_GB2312" w:hAnsi="仿宋_GB2312" w:eastAsia="仿宋_GB2312" w:cs="仿宋_GB2312"/>
          <w:spacing w:val="-4"/>
          <w:sz w:val="32"/>
          <w:szCs w:val="32"/>
          <w:lang w:eastAsia="zh-CN"/>
        </w:rPr>
        <w:t>依据《中华人民共和国固体废物污染环境防治法》的相关要求，应</w:t>
      </w:r>
      <w:r>
        <w:rPr>
          <w:rFonts w:hint="eastAsia" w:ascii="仿宋_GB2312" w:hAnsi="仿宋_GB2312" w:eastAsia="仿宋_GB2312" w:cs="仿宋_GB2312"/>
          <w:spacing w:val="-3"/>
          <w:sz w:val="32"/>
          <w:szCs w:val="32"/>
          <w:lang w:eastAsia="zh-CN"/>
        </w:rPr>
        <w:t>依法及时公开固体废物污染环境信息，并主动</w:t>
      </w:r>
      <w:r>
        <w:rPr>
          <w:rFonts w:hint="eastAsia" w:ascii="仿宋_GB2312" w:hAnsi="仿宋_GB2312" w:eastAsia="仿宋_GB2312" w:cs="仿宋_GB2312"/>
          <w:spacing w:val="-4"/>
          <w:sz w:val="32"/>
          <w:szCs w:val="32"/>
          <w:lang w:eastAsia="zh-CN"/>
        </w:rPr>
        <w:t>接受社会监督。结合</w:t>
      </w:r>
      <w:r>
        <w:rPr>
          <w:rFonts w:hint="eastAsia" w:ascii="仿宋_GB2312" w:hAnsi="仿宋_GB2312" w:eastAsia="仿宋_GB2312" w:cs="仿宋_GB2312"/>
          <w:spacing w:val="-4"/>
          <w:sz w:val="32"/>
          <w:szCs w:val="32"/>
          <w:lang w:val="en-US" w:eastAsia="zh-CN"/>
        </w:rPr>
        <w:t>乾县海化</w:t>
      </w:r>
      <w:r>
        <w:rPr>
          <w:rFonts w:hint="eastAsia" w:ascii="仿宋_GB2312" w:hAnsi="仿宋_GB2312" w:eastAsia="仿宋_GB2312" w:cs="仿宋_GB2312"/>
          <w:sz w:val="32"/>
          <w:szCs w:val="32"/>
          <w:lang w:val="en-US" w:eastAsia="zh-CN"/>
        </w:rPr>
        <w:t>环保科技</w:t>
      </w:r>
      <w:r>
        <w:rPr>
          <w:rFonts w:hint="eastAsia" w:ascii="仿宋_GB2312" w:hAnsi="仿宋_GB2312" w:eastAsia="仿宋_GB2312" w:cs="仿宋_GB2312"/>
          <w:spacing w:val="-1"/>
          <w:sz w:val="32"/>
          <w:szCs w:val="32"/>
          <w:lang w:val="en-US" w:eastAsia="zh-CN"/>
        </w:rPr>
        <w:t>有限责任公司的实际状况，现对2025年固</w:t>
      </w:r>
      <w:r>
        <w:rPr>
          <w:rFonts w:hint="eastAsia" w:ascii="仿宋_GB2312" w:hAnsi="仿宋_GB2312" w:eastAsia="仿宋_GB2312" w:cs="仿宋_GB2312"/>
          <w:spacing w:val="-2"/>
          <w:sz w:val="32"/>
          <w:szCs w:val="32"/>
          <w:lang w:val="en-US" w:eastAsia="zh-CN"/>
        </w:rPr>
        <w:t>体废物污染防治计</w:t>
      </w:r>
      <w:r>
        <w:rPr>
          <w:rFonts w:hint="eastAsia" w:ascii="仿宋_GB2312" w:hAnsi="仿宋_GB2312" w:eastAsia="仿宋_GB2312" w:cs="仿宋_GB2312"/>
          <w:spacing w:val="-1"/>
          <w:sz w:val="32"/>
          <w:szCs w:val="32"/>
          <w:lang w:val="en-US" w:eastAsia="zh-CN"/>
        </w:rPr>
        <w:t>划信息进行公示：</w:t>
      </w:r>
    </w:p>
    <w:p w14:paraId="54A8DD9C">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47" w:line="700" w:lineRule="exact"/>
        <w:ind w:firstLine="0" w:firstLineChars="0"/>
        <w:jc w:val="center"/>
        <w:textAlignment w:val="baseline"/>
        <w:rPr>
          <w:rFonts w:hint="eastAsia" w:ascii="方正小标宋简体" w:hAnsi="方正小标宋简体" w:eastAsia="方正小标宋简体" w:cs="方正小标宋简体"/>
          <w:sz w:val="44"/>
          <w:szCs w:val="44"/>
        </w:rPr>
      </w:pPr>
      <w:r>
        <w:rPr>
          <w:rFonts w:hint="eastAsia" w:ascii="黑体" w:hAnsi="黑体" w:eastAsia="黑体" w:cs="黑体"/>
          <w:spacing w:val="-1"/>
          <w:sz w:val="40"/>
          <w:szCs w:val="40"/>
        </w:rPr>
        <w:t>固体废物污染防治明细表</w:t>
      </w:r>
      <w:bookmarkStart w:id="0" w:name="_GoBack"/>
      <w:bookmarkEnd w:id="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530"/>
        <w:gridCol w:w="2568"/>
        <w:gridCol w:w="1110"/>
        <w:gridCol w:w="2925"/>
        <w:gridCol w:w="2745"/>
        <w:gridCol w:w="885"/>
        <w:gridCol w:w="1385"/>
      </w:tblGrid>
      <w:tr w14:paraId="19B1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026" w:type="dxa"/>
            <w:vAlign w:val="top"/>
          </w:tcPr>
          <w:p w14:paraId="49514D37">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简体" w:hAnsi="方正小标宋简体" w:eastAsia="方正小标宋简体" w:cs="方正小标宋简体"/>
                <w:b w:val="0"/>
                <w:bCs w:val="0"/>
                <w:sz w:val="21"/>
                <w:szCs w:val="21"/>
                <w:vertAlign w:val="baseline"/>
              </w:rPr>
            </w:pPr>
            <w:r>
              <w:rPr>
                <w:rFonts w:hint="eastAsia" w:ascii="方正小标宋简体" w:hAnsi="方正小标宋简体" w:eastAsia="方正小标宋简体" w:cs="方正小标宋简体"/>
                <w:b w:val="0"/>
                <w:bCs w:val="0"/>
                <w:sz w:val="21"/>
                <w:szCs w:val="21"/>
                <w:vertAlign w:val="baseline"/>
              </w:rPr>
              <w:t>单位</w:t>
            </w:r>
          </w:p>
        </w:tc>
        <w:tc>
          <w:tcPr>
            <w:tcW w:w="1530" w:type="dxa"/>
            <w:vAlign w:val="top"/>
          </w:tcPr>
          <w:p w14:paraId="6620C96A">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简体" w:hAnsi="方正小标宋简体" w:eastAsia="方正小标宋简体" w:cs="方正小标宋简体"/>
                <w:b w:val="0"/>
                <w:bCs w:val="0"/>
                <w:sz w:val="21"/>
                <w:szCs w:val="21"/>
                <w:vertAlign w:val="baseline"/>
              </w:rPr>
            </w:pPr>
            <w:r>
              <w:rPr>
                <w:rFonts w:hint="eastAsia" w:ascii="方正小标宋简体" w:hAnsi="方正小标宋简体" w:eastAsia="方正小标宋简体" w:cs="方正小标宋简体"/>
                <w:b w:val="0"/>
                <w:bCs w:val="0"/>
                <w:sz w:val="21"/>
                <w:szCs w:val="21"/>
                <w:vertAlign w:val="baseline"/>
              </w:rPr>
              <w:t>危险废物类别</w:t>
            </w:r>
          </w:p>
        </w:tc>
        <w:tc>
          <w:tcPr>
            <w:tcW w:w="2568" w:type="dxa"/>
            <w:vAlign w:val="top"/>
          </w:tcPr>
          <w:p w14:paraId="29AE37D7">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简体" w:hAnsi="方正小标宋简体" w:eastAsia="方正小标宋简体" w:cs="方正小标宋简体"/>
                <w:b w:val="0"/>
                <w:bCs w:val="0"/>
                <w:sz w:val="21"/>
                <w:szCs w:val="21"/>
                <w:vertAlign w:val="baseline"/>
              </w:rPr>
            </w:pPr>
            <w:r>
              <w:rPr>
                <w:rFonts w:hint="eastAsia" w:ascii="方正小标宋简体" w:hAnsi="方正小标宋简体" w:eastAsia="方正小标宋简体" w:cs="方正小标宋简体"/>
                <w:b w:val="0"/>
                <w:bCs w:val="0"/>
                <w:sz w:val="21"/>
                <w:szCs w:val="21"/>
                <w:vertAlign w:val="baseline"/>
              </w:rPr>
              <w:t>危险废物名称</w:t>
            </w:r>
          </w:p>
        </w:tc>
        <w:tc>
          <w:tcPr>
            <w:tcW w:w="1110" w:type="dxa"/>
            <w:vAlign w:val="top"/>
          </w:tcPr>
          <w:p w14:paraId="39C40E3A">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简体" w:hAnsi="方正小标宋简体" w:eastAsia="方正小标宋简体" w:cs="方正小标宋简体"/>
                <w:b w:val="0"/>
                <w:bCs w:val="0"/>
                <w:sz w:val="21"/>
                <w:szCs w:val="21"/>
                <w:vertAlign w:val="baseline"/>
              </w:rPr>
            </w:pPr>
            <w:r>
              <w:rPr>
                <w:rFonts w:hint="eastAsia" w:ascii="方正小标宋简体" w:hAnsi="方正小标宋简体" w:eastAsia="方正小标宋简体" w:cs="方正小标宋简体"/>
                <w:b w:val="0"/>
                <w:bCs w:val="0"/>
                <w:sz w:val="21"/>
                <w:szCs w:val="21"/>
                <w:vertAlign w:val="baseline"/>
              </w:rPr>
              <w:t>危险特性</w:t>
            </w:r>
          </w:p>
        </w:tc>
        <w:tc>
          <w:tcPr>
            <w:tcW w:w="2925" w:type="dxa"/>
            <w:vAlign w:val="top"/>
          </w:tcPr>
          <w:p w14:paraId="5F25C361">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简体" w:hAnsi="方正小标宋简体" w:eastAsia="方正小标宋简体" w:cs="方正小标宋简体"/>
                <w:b w:val="0"/>
                <w:bCs w:val="0"/>
                <w:sz w:val="21"/>
                <w:szCs w:val="21"/>
                <w:vertAlign w:val="baseline"/>
              </w:rPr>
            </w:pPr>
            <w:r>
              <w:rPr>
                <w:rFonts w:hint="eastAsia" w:ascii="方正小标宋简体" w:hAnsi="方正小标宋简体" w:eastAsia="方正小标宋简体" w:cs="方正小标宋简体"/>
                <w:b w:val="0"/>
                <w:bCs w:val="0"/>
                <w:sz w:val="21"/>
                <w:szCs w:val="21"/>
                <w:vertAlign w:val="baseline"/>
              </w:rPr>
              <w:t>来源及生产工序</w:t>
            </w:r>
          </w:p>
        </w:tc>
        <w:tc>
          <w:tcPr>
            <w:tcW w:w="2745" w:type="dxa"/>
            <w:vAlign w:val="top"/>
          </w:tcPr>
          <w:p w14:paraId="0B432C1D">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简体" w:hAnsi="方正小标宋简体" w:eastAsia="方正小标宋简体" w:cs="方正小标宋简体"/>
                <w:b w:val="0"/>
                <w:bCs w:val="0"/>
                <w:sz w:val="21"/>
                <w:szCs w:val="21"/>
                <w:vertAlign w:val="baseline"/>
              </w:rPr>
            </w:pPr>
            <w:r>
              <w:rPr>
                <w:rFonts w:hint="eastAsia" w:ascii="方正小标宋简体" w:hAnsi="方正小标宋简体" w:eastAsia="方正小标宋简体" w:cs="方正小标宋简体"/>
                <w:b w:val="0"/>
                <w:bCs w:val="0"/>
                <w:sz w:val="21"/>
                <w:szCs w:val="21"/>
                <w:vertAlign w:val="baseline"/>
              </w:rPr>
              <w:t>去向</w:t>
            </w:r>
          </w:p>
        </w:tc>
        <w:tc>
          <w:tcPr>
            <w:tcW w:w="885" w:type="dxa"/>
            <w:vAlign w:val="top"/>
          </w:tcPr>
          <w:p w14:paraId="6D41FA4B">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简体" w:hAnsi="方正小标宋简体" w:eastAsia="方正小标宋简体" w:cs="方正小标宋简体"/>
                <w:b w:val="0"/>
                <w:bCs w:val="0"/>
                <w:sz w:val="21"/>
                <w:szCs w:val="21"/>
                <w:vertAlign w:val="baseline"/>
              </w:rPr>
            </w:pPr>
            <w:r>
              <w:rPr>
                <w:rFonts w:hint="eastAsia" w:ascii="方正小标宋简体" w:hAnsi="方正小标宋简体" w:eastAsia="方正小标宋简体" w:cs="方正小标宋简体"/>
                <w:b w:val="0"/>
                <w:bCs w:val="0"/>
                <w:sz w:val="21"/>
                <w:szCs w:val="21"/>
                <w:vertAlign w:val="baseline"/>
              </w:rPr>
              <w:t>联系人</w:t>
            </w:r>
          </w:p>
        </w:tc>
        <w:tc>
          <w:tcPr>
            <w:tcW w:w="1385" w:type="dxa"/>
            <w:vAlign w:val="top"/>
          </w:tcPr>
          <w:p w14:paraId="6C972F53">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简体" w:hAnsi="方正小标宋简体" w:eastAsia="方正小标宋简体" w:cs="方正小标宋简体"/>
                <w:b w:val="0"/>
                <w:bCs w:val="0"/>
                <w:sz w:val="21"/>
                <w:szCs w:val="21"/>
                <w:vertAlign w:val="baseline"/>
              </w:rPr>
            </w:pPr>
            <w:r>
              <w:rPr>
                <w:rFonts w:hint="eastAsia" w:ascii="方正小标宋简体" w:hAnsi="方正小标宋简体" w:eastAsia="方正小标宋简体" w:cs="方正小标宋简体"/>
                <w:b w:val="0"/>
                <w:bCs w:val="0"/>
                <w:sz w:val="21"/>
                <w:szCs w:val="21"/>
                <w:vertAlign w:val="baseline"/>
              </w:rPr>
              <w:t>联系方式</w:t>
            </w:r>
          </w:p>
        </w:tc>
      </w:tr>
      <w:tr w14:paraId="4B19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026" w:type="dxa"/>
            <w:vMerge w:val="restart"/>
          </w:tcPr>
          <w:p w14:paraId="75C00DF6">
            <w:pPr>
              <w:widowControl w:val="0"/>
              <w:jc w:val="center"/>
              <w:rPr>
                <w:rFonts w:hint="eastAsia" w:ascii="仿宋_GB2312" w:hAnsi="仿宋_GB2312" w:eastAsia="仿宋_GB2312" w:cs="仿宋_GB2312"/>
                <w:sz w:val="21"/>
                <w:szCs w:val="21"/>
                <w:vertAlign w:val="baseline"/>
              </w:rPr>
            </w:pPr>
          </w:p>
          <w:p w14:paraId="6AD178F5">
            <w:pPr>
              <w:widowControl w:val="0"/>
              <w:jc w:val="both"/>
              <w:rPr>
                <w:rFonts w:hint="eastAsia" w:ascii="仿宋_GB2312" w:hAnsi="仿宋_GB2312" w:eastAsia="仿宋_GB2312" w:cs="仿宋_GB2312"/>
                <w:sz w:val="21"/>
                <w:szCs w:val="21"/>
                <w:vertAlign w:val="baseline"/>
              </w:rPr>
            </w:pPr>
          </w:p>
          <w:p w14:paraId="18414D67">
            <w:pPr>
              <w:widowControl w:val="0"/>
              <w:jc w:val="center"/>
              <w:rPr>
                <w:rFonts w:hint="eastAsia" w:ascii="仿宋_GB2312" w:hAnsi="仿宋_GB2312" w:eastAsia="仿宋_GB2312" w:cs="仿宋_GB2312"/>
                <w:sz w:val="21"/>
                <w:szCs w:val="21"/>
                <w:vertAlign w:val="baseline"/>
              </w:rPr>
            </w:pPr>
          </w:p>
          <w:p w14:paraId="2379FD14">
            <w:pPr>
              <w:widowControl w:val="0"/>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val="en-US" w:eastAsia="zh-CN"/>
              </w:rPr>
              <w:t>乾县海化</w:t>
            </w:r>
            <w:r>
              <w:rPr>
                <w:rFonts w:hint="eastAsia" w:ascii="仿宋_GB2312" w:hAnsi="仿宋_GB2312" w:eastAsia="仿宋_GB2312" w:cs="仿宋_GB2312"/>
                <w:sz w:val="21"/>
                <w:szCs w:val="21"/>
                <w:vertAlign w:val="baseline"/>
              </w:rPr>
              <w:t>环保科技有限</w:t>
            </w:r>
            <w:r>
              <w:rPr>
                <w:rFonts w:hint="eastAsia" w:ascii="仿宋_GB2312" w:hAnsi="仿宋_GB2312" w:eastAsia="仿宋_GB2312" w:cs="仿宋_GB2312"/>
                <w:sz w:val="21"/>
                <w:szCs w:val="21"/>
                <w:vertAlign w:val="baseline"/>
                <w:lang w:val="en-US" w:eastAsia="zh-CN"/>
              </w:rPr>
              <w:t>责任</w:t>
            </w:r>
            <w:r>
              <w:rPr>
                <w:rFonts w:hint="eastAsia" w:ascii="仿宋_GB2312" w:hAnsi="仿宋_GB2312" w:eastAsia="仿宋_GB2312" w:cs="仿宋_GB2312"/>
                <w:sz w:val="21"/>
                <w:szCs w:val="21"/>
                <w:vertAlign w:val="baseline"/>
              </w:rPr>
              <w:t>公司</w:t>
            </w:r>
          </w:p>
        </w:tc>
        <w:tc>
          <w:tcPr>
            <w:tcW w:w="1530" w:type="dxa"/>
          </w:tcPr>
          <w:p w14:paraId="7F790E07">
            <w:pPr>
              <w:widowControl w:val="0"/>
              <w:ind w:firstLine="420" w:firstLineChars="200"/>
              <w:jc w:val="both"/>
              <w:rPr>
                <w:rFonts w:hint="eastAsia" w:ascii="仿宋_GB2312" w:hAnsi="仿宋_GB2312" w:eastAsia="仿宋_GB2312" w:cs="仿宋_GB2312"/>
                <w:sz w:val="21"/>
                <w:szCs w:val="21"/>
                <w:vertAlign w:val="baseline"/>
              </w:rPr>
            </w:pPr>
          </w:p>
          <w:p w14:paraId="7DCAB17E">
            <w:pPr>
              <w:widowControl w:val="0"/>
              <w:ind w:firstLine="420" w:firstLineChars="200"/>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HW0</w:t>
            </w:r>
            <w:r>
              <w:rPr>
                <w:rFonts w:hint="eastAsia" w:ascii="仿宋_GB2312" w:hAnsi="仿宋_GB2312" w:eastAsia="仿宋_GB2312" w:cs="仿宋_GB2312"/>
                <w:sz w:val="21"/>
                <w:szCs w:val="21"/>
                <w:vertAlign w:val="baseline"/>
                <w:lang w:val="en-US" w:eastAsia="zh-CN"/>
              </w:rPr>
              <w:t>49</w:t>
            </w:r>
          </w:p>
          <w:p w14:paraId="250B6741">
            <w:pPr>
              <w:widowControl w:val="0"/>
              <w:jc w:val="both"/>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w:t>
            </w:r>
            <w:r>
              <w:rPr>
                <w:rFonts w:hint="eastAsia" w:ascii="仿宋_GB2312" w:hAnsi="仿宋_GB2312" w:eastAsia="仿宋_GB2312" w:cs="仿宋_GB2312"/>
                <w:sz w:val="21"/>
                <w:szCs w:val="21"/>
                <w:vertAlign w:val="baseline"/>
                <w:lang w:val="en-US" w:eastAsia="zh-CN"/>
              </w:rPr>
              <w:t>772-006-49</w:t>
            </w:r>
            <w:r>
              <w:rPr>
                <w:rFonts w:hint="eastAsia" w:ascii="仿宋_GB2312" w:hAnsi="仿宋_GB2312" w:eastAsia="仿宋_GB2312" w:cs="仿宋_GB2312"/>
                <w:sz w:val="21"/>
                <w:szCs w:val="21"/>
                <w:vertAlign w:val="baseline"/>
              </w:rPr>
              <w:t>)</w:t>
            </w:r>
          </w:p>
        </w:tc>
        <w:tc>
          <w:tcPr>
            <w:tcW w:w="2568" w:type="dxa"/>
          </w:tcPr>
          <w:p w14:paraId="72DA30FA">
            <w:pPr>
              <w:widowControl w:val="0"/>
              <w:jc w:val="center"/>
              <w:rPr>
                <w:rFonts w:hint="eastAsia" w:ascii="仿宋_GB2312" w:hAnsi="仿宋_GB2312" w:eastAsia="仿宋_GB2312" w:cs="仿宋_GB2312"/>
                <w:sz w:val="21"/>
                <w:szCs w:val="21"/>
                <w:vertAlign w:val="baseline"/>
              </w:rPr>
            </w:pPr>
          </w:p>
          <w:p w14:paraId="6D15F37F">
            <w:pPr>
              <w:widowControl w:val="0"/>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其他废物</w:t>
            </w:r>
          </w:p>
          <w:p w14:paraId="61A1673E">
            <w:pPr>
              <w:widowControl w:val="0"/>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w:t>
            </w:r>
            <w:r>
              <w:rPr>
                <w:rFonts w:hint="eastAsia" w:ascii="仿宋_GB2312" w:hAnsi="仿宋_GB2312" w:eastAsia="仿宋_GB2312" w:cs="仿宋_GB2312"/>
                <w:sz w:val="21"/>
                <w:szCs w:val="21"/>
                <w:vertAlign w:val="baseline"/>
                <w:lang w:val="en-US" w:eastAsia="zh-CN"/>
              </w:rPr>
              <w:t>脱钙污泥</w:t>
            </w:r>
            <w:r>
              <w:rPr>
                <w:rFonts w:hint="eastAsia" w:ascii="仿宋_GB2312" w:hAnsi="仿宋_GB2312" w:eastAsia="仿宋_GB2312" w:cs="仿宋_GB2312"/>
                <w:sz w:val="21"/>
                <w:szCs w:val="21"/>
                <w:vertAlign w:val="baseline"/>
              </w:rPr>
              <w:t>）</w:t>
            </w:r>
          </w:p>
        </w:tc>
        <w:tc>
          <w:tcPr>
            <w:tcW w:w="1110" w:type="dxa"/>
          </w:tcPr>
          <w:p w14:paraId="617AB471">
            <w:pPr>
              <w:widowControl w:val="0"/>
              <w:jc w:val="center"/>
              <w:rPr>
                <w:rFonts w:hint="eastAsia" w:ascii="仿宋_GB2312" w:hAnsi="仿宋_GB2312" w:eastAsia="仿宋_GB2312" w:cs="仿宋_GB2312"/>
                <w:sz w:val="21"/>
                <w:szCs w:val="21"/>
                <w:vertAlign w:val="baseline"/>
              </w:rPr>
            </w:pPr>
          </w:p>
          <w:p w14:paraId="134F7C9E">
            <w:pPr>
              <w:widowControl w:val="0"/>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T，In</w:t>
            </w:r>
          </w:p>
        </w:tc>
        <w:tc>
          <w:tcPr>
            <w:tcW w:w="2925" w:type="dxa"/>
          </w:tcPr>
          <w:p w14:paraId="59282C37">
            <w:pPr>
              <w:keepNext w:val="0"/>
              <w:keepLines w:val="0"/>
              <w:pageBreakBefore w:val="0"/>
              <w:widowControl w:val="0"/>
              <w:kinsoku w:val="0"/>
              <w:wordWrap/>
              <w:overflowPunct w:val="0"/>
              <w:topLinePunct w:val="0"/>
              <w:autoSpaceDE w:val="0"/>
              <w:autoSpaceDN w:val="0"/>
              <w:bidi w:val="0"/>
              <w:adjustRightInd w:val="0"/>
              <w:snapToGrid w:val="0"/>
              <w:jc w:val="center"/>
              <w:textAlignment w:val="baseline"/>
              <w:rPr>
                <w:rFonts w:hint="eastAsia" w:ascii="仿宋_GB2312" w:hAnsi="仿宋_GB2312" w:eastAsia="仿宋_GB2312" w:cs="仿宋_GB2312"/>
                <w:sz w:val="21"/>
                <w:szCs w:val="21"/>
                <w:vertAlign w:val="baseline"/>
              </w:rPr>
            </w:pPr>
          </w:p>
          <w:p w14:paraId="24947441">
            <w:pPr>
              <w:keepNext w:val="0"/>
              <w:keepLines w:val="0"/>
              <w:pageBreakBefore w:val="0"/>
              <w:widowControl w:val="0"/>
              <w:kinsoku w:val="0"/>
              <w:wordWrap/>
              <w:overflowPunct w:val="0"/>
              <w:topLinePunct w:val="0"/>
              <w:autoSpaceDE w:val="0"/>
              <w:autoSpaceDN w:val="0"/>
              <w:bidi w:val="0"/>
              <w:adjustRightInd w:val="0"/>
              <w:snapToGrid w:val="0"/>
              <w:spacing w:line="500" w:lineRule="exact"/>
              <w:jc w:val="center"/>
              <w:textAlignment w:val="baseline"/>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水洗废水处理过程中产生</w:t>
            </w:r>
          </w:p>
        </w:tc>
        <w:tc>
          <w:tcPr>
            <w:tcW w:w="2745" w:type="dxa"/>
          </w:tcPr>
          <w:p w14:paraId="024D0154">
            <w:pPr>
              <w:widowControl w:val="0"/>
              <w:jc w:val="center"/>
              <w:rPr>
                <w:rFonts w:hint="eastAsia" w:ascii="仿宋_GB2312" w:hAnsi="仿宋_GB2312" w:eastAsia="仿宋_GB2312" w:cs="仿宋_GB2312"/>
                <w:sz w:val="21"/>
                <w:szCs w:val="21"/>
                <w:vertAlign w:val="baseline"/>
              </w:rPr>
            </w:pPr>
          </w:p>
          <w:p w14:paraId="0B8002C8">
            <w:pPr>
              <w:widowControl w:val="0"/>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委托咸阳海螺环保科技有限公司</w:t>
            </w:r>
            <w:r>
              <w:rPr>
                <w:rFonts w:hint="eastAsia" w:ascii="仿宋_GB2312" w:hAnsi="仿宋_GB2312" w:eastAsia="仿宋_GB2312" w:cs="仿宋_GB2312"/>
                <w:sz w:val="21"/>
                <w:szCs w:val="21"/>
                <w:vertAlign w:val="baseline"/>
                <w:lang w:val="en-US" w:eastAsia="zh-CN"/>
              </w:rPr>
              <w:t>利用</w:t>
            </w:r>
            <w:r>
              <w:rPr>
                <w:rFonts w:hint="eastAsia" w:ascii="仿宋_GB2312" w:hAnsi="仿宋_GB2312" w:eastAsia="仿宋_GB2312" w:cs="仿宋_GB2312"/>
                <w:sz w:val="21"/>
                <w:szCs w:val="21"/>
                <w:vertAlign w:val="baseline"/>
              </w:rPr>
              <w:t>水泥窑协同处置</w:t>
            </w:r>
          </w:p>
        </w:tc>
        <w:tc>
          <w:tcPr>
            <w:tcW w:w="885" w:type="dxa"/>
            <w:vMerge w:val="restart"/>
          </w:tcPr>
          <w:p w14:paraId="61E0AB00">
            <w:pPr>
              <w:widowControl w:val="0"/>
              <w:jc w:val="center"/>
              <w:rPr>
                <w:rFonts w:hint="eastAsia" w:ascii="仿宋_GB2312" w:hAnsi="仿宋_GB2312" w:eastAsia="仿宋_GB2312" w:cs="仿宋_GB2312"/>
                <w:sz w:val="21"/>
                <w:szCs w:val="21"/>
                <w:vertAlign w:val="baseline"/>
                <w:lang w:val="en-US" w:eastAsia="zh-CN"/>
              </w:rPr>
            </w:pPr>
          </w:p>
          <w:p w14:paraId="25D52AF5">
            <w:pPr>
              <w:widowControl w:val="0"/>
              <w:jc w:val="both"/>
              <w:rPr>
                <w:rFonts w:hint="eastAsia" w:ascii="仿宋_GB2312" w:hAnsi="仿宋_GB2312" w:eastAsia="仿宋_GB2312" w:cs="仿宋_GB2312"/>
                <w:sz w:val="21"/>
                <w:szCs w:val="21"/>
                <w:vertAlign w:val="baseline"/>
                <w:lang w:val="en-US" w:eastAsia="zh-CN"/>
              </w:rPr>
            </w:pPr>
          </w:p>
          <w:p w14:paraId="13E894C7">
            <w:pPr>
              <w:widowControl w:val="0"/>
              <w:jc w:val="center"/>
              <w:rPr>
                <w:rFonts w:hint="eastAsia" w:ascii="仿宋_GB2312" w:hAnsi="仿宋_GB2312" w:eastAsia="仿宋_GB2312" w:cs="仿宋_GB2312"/>
                <w:sz w:val="21"/>
                <w:szCs w:val="21"/>
                <w:vertAlign w:val="baseline"/>
                <w:lang w:val="en-US" w:eastAsia="zh-CN"/>
              </w:rPr>
            </w:pPr>
          </w:p>
          <w:p w14:paraId="242B7FC8">
            <w:pPr>
              <w:widowControl w:val="0"/>
              <w:jc w:val="center"/>
              <w:rPr>
                <w:rFonts w:hint="eastAsia" w:ascii="仿宋_GB2312" w:hAnsi="仿宋_GB2312" w:eastAsia="仿宋_GB2312" w:cs="仿宋_GB2312"/>
                <w:sz w:val="21"/>
                <w:szCs w:val="21"/>
                <w:vertAlign w:val="baseline"/>
                <w:lang w:val="en-US" w:eastAsia="zh-CN"/>
              </w:rPr>
            </w:pPr>
          </w:p>
          <w:p w14:paraId="55EB8C5E">
            <w:pPr>
              <w:widowControl w:val="0"/>
              <w:jc w:val="center"/>
              <w:rPr>
                <w:rFonts w:hint="eastAsia" w:ascii="仿宋_GB2312" w:hAnsi="仿宋_GB2312" w:eastAsia="仿宋_GB2312" w:cs="仿宋_GB2312"/>
                <w:sz w:val="21"/>
                <w:szCs w:val="21"/>
                <w:vertAlign w:val="baseline"/>
                <w:lang w:val="en-US" w:eastAsia="zh-CN"/>
              </w:rPr>
            </w:pPr>
          </w:p>
          <w:p w14:paraId="420644E2">
            <w:pPr>
              <w:widowControl w:val="0"/>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徐国庆</w:t>
            </w:r>
          </w:p>
        </w:tc>
        <w:tc>
          <w:tcPr>
            <w:tcW w:w="1385" w:type="dxa"/>
            <w:vMerge w:val="restart"/>
          </w:tcPr>
          <w:p w14:paraId="26B50DE7">
            <w:pPr>
              <w:widowControl w:val="0"/>
              <w:jc w:val="both"/>
              <w:rPr>
                <w:rFonts w:hint="eastAsia" w:ascii="仿宋_GB2312" w:hAnsi="仿宋_GB2312" w:eastAsia="仿宋_GB2312" w:cs="仿宋_GB2312"/>
                <w:sz w:val="21"/>
                <w:szCs w:val="21"/>
                <w:vertAlign w:val="baseline"/>
                <w:lang w:val="en-US" w:eastAsia="zh-CN"/>
              </w:rPr>
            </w:pPr>
          </w:p>
          <w:p w14:paraId="42C85E44">
            <w:pPr>
              <w:widowControl w:val="0"/>
              <w:jc w:val="center"/>
              <w:rPr>
                <w:rFonts w:hint="eastAsia" w:ascii="仿宋_GB2312" w:hAnsi="仿宋_GB2312" w:eastAsia="仿宋_GB2312" w:cs="仿宋_GB2312"/>
                <w:sz w:val="21"/>
                <w:szCs w:val="21"/>
                <w:vertAlign w:val="baseline"/>
                <w:lang w:val="en-US" w:eastAsia="zh-CN"/>
              </w:rPr>
            </w:pPr>
          </w:p>
          <w:p w14:paraId="3B78287B">
            <w:pPr>
              <w:widowControl w:val="0"/>
              <w:jc w:val="center"/>
              <w:rPr>
                <w:rFonts w:hint="eastAsia" w:ascii="仿宋_GB2312" w:hAnsi="仿宋_GB2312" w:eastAsia="仿宋_GB2312" w:cs="仿宋_GB2312"/>
                <w:sz w:val="21"/>
                <w:szCs w:val="21"/>
                <w:vertAlign w:val="baseline"/>
                <w:lang w:val="en-US" w:eastAsia="zh-CN"/>
              </w:rPr>
            </w:pPr>
          </w:p>
          <w:p w14:paraId="055721CB">
            <w:pPr>
              <w:widowControl w:val="0"/>
              <w:jc w:val="center"/>
              <w:rPr>
                <w:rFonts w:hint="eastAsia" w:ascii="仿宋_GB2312" w:hAnsi="仿宋_GB2312" w:eastAsia="仿宋_GB2312" w:cs="仿宋_GB2312"/>
                <w:sz w:val="21"/>
                <w:szCs w:val="21"/>
                <w:vertAlign w:val="baseline"/>
                <w:lang w:val="en-US" w:eastAsia="zh-CN"/>
              </w:rPr>
            </w:pPr>
          </w:p>
          <w:p w14:paraId="7C9FD1E7">
            <w:pPr>
              <w:widowControl w:val="0"/>
              <w:jc w:val="center"/>
              <w:rPr>
                <w:rFonts w:hint="eastAsia" w:ascii="仿宋_GB2312" w:hAnsi="仿宋_GB2312" w:eastAsia="仿宋_GB2312" w:cs="仿宋_GB2312"/>
                <w:sz w:val="21"/>
                <w:szCs w:val="21"/>
                <w:vertAlign w:val="baseline"/>
                <w:lang w:val="en-US" w:eastAsia="zh-CN"/>
              </w:rPr>
            </w:pPr>
          </w:p>
          <w:p w14:paraId="70C1721A">
            <w:pPr>
              <w:widowControl w:val="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15667163095</w:t>
            </w:r>
          </w:p>
        </w:tc>
      </w:tr>
      <w:tr w14:paraId="0914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026" w:type="dxa"/>
            <w:vMerge w:val="continue"/>
          </w:tcPr>
          <w:p w14:paraId="3492EB18">
            <w:pPr>
              <w:widowControl w:val="0"/>
              <w:jc w:val="center"/>
              <w:rPr>
                <w:rFonts w:hint="eastAsia" w:ascii="仿宋_GB2312" w:hAnsi="仿宋_GB2312" w:eastAsia="仿宋_GB2312" w:cs="仿宋_GB2312"/>
                <w:sz w:val="28"/>
                <w:szCs w:val="28"/>
                <w:vertAlign w:val="baseline"/>
              </w:rPr>
            </w:pPr>
          </w:p>
        </w:tc>
        <w:tc>
          <w:tcPr>
            <w:tcW w:w="1530" w:type="dxa"/>
          </w:tcPr>
          <w:p w14:paraId="0724C2AD">
            <w:pPr>
              <w:widowControl w:val="0"/>
              <w:jc w:val="center"/>
              <w:rPr>
                <w:rFonts w:hint="eastAsia" w:ascii="仿宋_GB2312" w:hAnsi="仿宋_GB2312" w:eastAsia="仿宋_GB2312" w:cs="仿宋_GB2312"/>
                <w:sz w:val="21"/>
                <w:szCs w:val="21"/>
                <w:vertAlign w:val="baseline"/>
              </w:rPr>
            </w:pPr>
          </w:p>
          <w:p w14:paraId="06D3D086">
            <w:pPr>
              <w:widowControl w:val="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HW</w:t>
            </w:r>
            <w:r>
              <w:rPr>
                <w:rFonts w:hint="eastAsia" w:ascii="仿宋_GB2312" w:hAnsi="仿宋_GB2312" w:eastAsia="仿宋_GB2312" w:cs="仿宋_GB2312"/>
                <w:sz w:val="21"/>
                <w:szCs w:val="21"/>
                <w:vertAlign w:val="baseline"/>
                <w:lang w:val="en-US" w:eastAsia="zh-CN"/>
              </w:rPr>
              <w:t>49</w:t>
            </w:r>
          </w:p>
          <w:p w14:paraId="72E626EC">
            <w:pPr>
              <w:widowControl w:val="0"/>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rPr>
              <w:t>(900-</w:t>
            </w:r>
            <w:r>
              <w:rPr>
                <w:rFonts w:hint="eastAsia" w:ascii="仿宋_GB2312" w:hAnsi="仿宋_GB2312" w:eastAsia="仿宋_GB2312" w:cs="仿宋_GB2312"/>
                <w:sz w:val="21"/>
                <w:szCs w:val="21"/>
                <w:vertAlign w:val="baseline"/>
                <w:lang w:val="en-US" w:eastAsia="zh-CN"/>
              </w:rPr>
              <w:t>041</w:t>
            </w:r>
            <w:r>
              <w:rPr>
                <w:rFonts w:hint="eastAsia" w:ascii="仿宋_GB2312" w:hAnsi="仿宋_GB2312" w:eastAsia="仿宋_GB2312" w:cs="仿宋_GB2312"/>
                <w:sz w:val="21"/>
                <w:szCs w:val="21"/>
                <w:vertAlign w:val="baseline"/>
              </w:rPr>
              <w:t>-</w:t>
            </w:r>
            <w:r>
              <w:rPr>
                <w:rFonts w:hint="eastAsia" w:ascii="仿宋_GB2312" w:hAnsi="仿宋_GB2312" w:eastAsia="仿宋_GB2312" w:cs="仿宋_GB2312"/>
                <w:sz w:val="21"/>
                <w:szCs w:val="21"/>
                <w:vertAlign w:val="baseline"/>
                <w:lang w:val="en-US" w:eastAsia="zh-CN"/>
              </w:rPr>
              <w:t>49</w:t>
            </w:r>
            <w:r>
              <w:rPr>
                <w:rFonts w:hint="eastAsia" w:ascii="仿宋_GB2312" w:hAnsi="仿宋_GB2312" w:eastAsia="仿宋_GB2312" w:cs="仿宋_GB2312"/>
                <w:sz w:val="21"/>
                <w:szCs w:val="21"/>
                <w:vertAlign w:val="baseline"/>
                <w:lang w:eastAsia="zh-CN"/>
              </w:rPr>
              <w:t>）</w:t>
            </w:r>
          </w:p>
        </w:tc>
        <w:tc>
          <w:tcPr>
            <w:tcW w:w="2568" w:type="dxa"/>
          </w:tcPr>
          <w:p w14:paraId="4C7FDD1F">
            <w:pPr>
              <w:widowControl w:val="0"/>
              <w:jc w:val="center"/>
              <w:rPr>
                <w:rFonts w:hint="eastAsia" w:ascii="仿宋_GB2312" w:hAnsi="仿宋_GB2312" w:eastAsia="仿宋_GB2312" w:cs="仿宋_GB2312"/>
                <w:sz w:val="21"/>
                <w:szCs w:val="21"/>
                <w:vertAlign w:val="baseline"/>
              </w:rPr>
            </w:pPr>
          </w:p>
          <w:p w14:paraId="7D4CAE5B">
            <w:pPr>
              <w:widowControl w:val="0"/>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其他废物</w:t>
            </w:r>
          </w:p>
          <w:p w14:paraId="05A5D4E9">
            <w:pPr>
              <w:widowControl w:val="0"/>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（油抹布、油手套）</w:t>
            </w:r>
          </w:p>
        </w:tc>
        <w:tc>
          <w:tcPr>
            <w:tcW w:w="1110" w:type="dxa"/>
          </w:tcPr>
          <w:p w14:paraId="2E8A2C1E">
            <w:pPr>
              <w:widowControl w:val="0"/>
              <w:jc w:val="center"/>
              <w:rPr>
                <w:rFonts w:hint="eastAsia" w:ascii="仿宋_GB2312" w:hAnsi="仿宋_GB2312" w:eastAsia="仿宋_GB2312" w:cs="仿宋_GB2312"/>
                <w:sz w:val="21"/>
                <w:szCs w:val="21"/>
                <w:vertAlign w:val="baseline"/>
              </w:rPr>
            </w:pPr>
          </w:p>
          <w:p w14:paraId="2EE7F8A8">
            <w:pPr>
              <w:widowControl w:val="0"/>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T,In</w:t>
            </w:r>
          </w:p>
        </w:tc>
        <w:tc>
          <w:tcPr>
            <w:tcW w:w="2925" w:type="dxa"/>
          </w:tcPr>
          <w:p w14:paraId="74725E3A">
            <w:pPr>
              <w:widowControl w:val="0"/>
              <w:jc w:val="center"/>
              <w:rPr>
                <w:rFonts w:hint="eastAsia" w:ascii="仿宋_GB2312" w:hAnsi="仿宋_GB2312" w:eastAsia="仿宋_GB2312" w:cs="仿宋_GB2312"/>
                <w:sz w:val="21"/>
                <w:szCs w:val="21"/>
                <w:vertAlign w:val="baseline"/>
              </w:rPr>
            </w:pPr>
          </w:p>
          <w:p w14:paraId="219CE48E">
            <w:pPr>
              <w:widowControl w:val="0"/>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检修过程中产生的废油抹</w:t>
            </w:r>
          </w:p>
          <w:p w14:paraId="5121FED9">
            <w:pPr>
              <w:widowControl w:val="0"/>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布、废油手套等废劳保用品</w:t>
            </w:r>
          </w:p>
        </w:tc>
        <w:tc>
          <w:tcPr>
            <w:tcW w:w="2745" w:type="dxa"/>
          </w:tcPr>
          <w:p w14:paraId="5D433CEB">
            <w:pPr>
              <w:widowControl w:val="0"/>
              <w:jc w:val="center"/>
              <w:rPr>
                <w:rFonts w:hint="eastAsia" w:ascii="仿宋_GB2312" w:hAnsi="仿宋_GB2312" w:eastAsia="仿宋_GB2312" w:cs="仿宋_GB2312"/>
                <w:sz w:val="21"/>
                <w:szCs w:val="21"/>
                <w:vertAlign w:val="baseline"/>
              </w:rPr>
            </w:pPr>
          </w:p>
          <w:p w14:paraId="6BA2B357">
            <w:pPr>
              <w:widowControl w:val="0"/>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委托咸阳海螺环保科技有限公司</w:t>
            </w:r>
            <w:r>
              <w:rPr>
                <w:rFonts w:hint="eastAsia" w:ascii="仿宋_GB2312" w:hAnsi="仿宋_GB2312" w:eastAsia="仿宋_GB2312" w:cs="仿宋_GB2312"/>
                <w:sz w:val="21"/>
                <w:szCs w:val="21"/>
                <w:vertAlign w:val="baseline"/>
                <w:lang w:val="en-US" w:eastAsia="zh-CN"/>
              </w:rPr>
              <w:t>利用</w:t>
            </w:r>
            <w:r>
              <w:rPr>
                <w:rFonts w:hint="eastAsia" w:ascii="仿宋_GB2312" w:hAnsi="仿宋_GB2312" w:eastAsia="仿宋_GB2312" w:cs="仿宋_GB2312"/>
                <w:sz w:val="21"/>
                <w:szCs w:val="21"/>
                <w:vertAlign w:val="baseline"/>
              </w:rPr>
              <w:t>水泥窑协同处置</w:t>
            </w:r>
          </w:p>
        </w:tc>
        <w:tc>
          <w:tcPr>
            <w:tcW w:w="885" w:type="dxa"/>
            <w:vMerge w:val="continue"/>
          </w:tcPr>
          <w:p w14:paraId="1A10E23E">
            <w:pPr>
              <w:widowControl w:val="0"/>
              <w:jc w:val="center"/>
              <w:rPr>
                <w:rFonts w:hint="eastAsia" w:ascii="仿宋_GB2312" w:hAnsi="仿宋_GB2312" w:eastAsia="仿宋_GB2312" w:cs="仿宋_GB2312"/>
                <w:sz w:val="28"/>
                <w:szCs w:val="28"/>
                <w:vertAlign w:val="baseline"/>
              </w:rPr>
            </w:pPr>
          </w:p>
        </w:tc>
        <w:tc>
          <w:tcPr>
            <w:tcW w:w="1385" w:type="dxa"/>
            <w:vMerge w:val="continue"/>
          </w:tcPr>
          <w:p w14:paraId="62ADDD88">
            <w:pPr>
              <w:widowControl w:val="0"/>
              <w:jc w:val="center"/>
              <w:rPr>
                <w:rFonts w:hint="eastAsia" w:ascii="仿宋_GB2312" w:hAnsi="仿宋_GB2312" w:eastAsia="仿宋_GB2312" w:cs="仿宋_GB2312"/>
                <w:sz w:val="28"/>
                <w:szCs w:val="28"/>
                <w:vertAlign w:val="baseline"/>
              </w:rPr>
            </w:pPr>
          </w:p>
        </w:tc>
      </w:tr>
      <w:tr w14:paraId="0D5B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026" w:type="dxa"/>
            <w:vMerge w:val="continue"/>
          </w:tcPr>
          <w:p w14:paraId="462576F4">
            <w:pPr>
              <w:widowControl w:val="0"/>
              <w:jc w:val="center"/>
              <w:rPr>
                <w:rFonts w:hint="eastAsia" w:ascii="仿宋_GB2312" w:hAnsi="仿宋_GB2312" w:eastAsia="仿宋_GB2312" w:cs="仿宋_GB2312"/>
                <w:sz w:val="28"/>
                <w:szCs w:val="28"/>
                <w:vertAlign w:val="baseline"/>
              </w:rPr>
            </w:pPr>
          </w:p>
        </w:tc>
        <w:tc>
          <w:tcPr>
            <w:tcW w:w="1530" w:type="dxa"/>
          </w:tcPr>
          <w:p w14:paraId="64F80CA6">
            <w:pPr>
              <w:widowControl w:val="0"/>
              <w:jc w:val="center"/>
              <w:rPr>
                <w:rFonts w:hint="eastAsia" w:ascii="仿宋_GB2312" w:hAnsi="仿宋_GB2312" w:eastAsia="仿宋_GB2312" w:cs="仿宋_GB2312"/>
                <w:sz w:val="21"/>
                <w:szCs w:val="21"/>
                <w:vertAlign w:val="baseline"/>
              </w:rPr>
            </w:pPr>
          </w:p>
          <w:p w14:paraId="69CA8FDE">
            <w:pPr>
              <w:widowControl w:val="0"/>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HW</w:t>
            </w:r>
            <w:r>
              <w:rPr>
                <w:rFonts w:hint="eastAsia" w:ascii="仿宋_GB2312" w:hAnsi="仿宋_GB2312" w:eastAsia="仿宋_GB2312" w:cs="仿宋_GB2312"/>
                <w:sz w:val="21"/>
                <w:szCs w:val="21"/>
                <w:vertAlign w:val="baseline"/>
                <w:lang w:val="en-US" w:eastAsia="zh-CN"/>
              </w:rPr>
              <w:t>49</w:t>
            </w:r>
          </w:p>
          <w:p w14:paraId="5D853C4A">
            <w:pPr>
              <w:widowControl w:val="0"/>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(900-</w:t>
            </w:r>
            <w:r>
              <w:rPr>
                <w:rFonts w:hint="eastAsia" w:ascii="仿宋_GB2312" w:hAnsi="仿宋_GB2312" w:eastAsia="仿宋_GB2312" w:cs="仿宋_GB2312"/>
                <w:sz w:val="21"/>
                <w:szCs w:val="21"/>
                <w:vertAlign w:val="baseline"/>
                <w:lang w:val="en-US" w:eastAsia="zh-CN"/>
              </w:rPr>
              <w:t>041</w:t>
            </w:r>
            <w:r>
              <w:rPr>
                <w:rFonts w:hint="eastAsia" w:ascii="仿宋_GB2312" w:hAnsi="仿宋_GB2312" w:eastAsia="仿宋_GB2312" w:cs="仿宋_GB2312"/>
                <w:sz w:val="21"/>
                <w:szCs w:val="21"/>
                <w:vertAlign w:val="baseline"/>
              </w:rPr>
              <w:t>-</w:t>
            </w:r>
            <w:r>
              <w:rPr>
                <w:rFonts w:hint="eastAsia" w:ascii="仿宋_GB2312" w:hAnsi="仿宋_GB2312" w:eastAsia="仿宋_GB2312" w:cs="仿宋_GB2312"/>
                <w:sz w:val="21"/>
                <w:szCs w:val="21"/>
                <w:vertAlign w:val="baseline"/>
                <w:lang w:val="en-US" w:eastAsia="zh-CN"/>
              </w:rPr>
              <w:t>49</w:t>
            </w:r>
            <w:r>
              <w:rPr>
                <w:rFonts w:hint="eastAsia" w:ascii="仿宋_GB2312" w:hAnsi="仿宋_GB2312" w:eastAsia="仿宋_GB2312" w:cs="仿宋_GB2312"/>
                <w:sz w:val="21"/>
                <w:szCs w:val="21"/>
                <w:vertAlign w:val="baseline"/>
                <w:lang w:eastAsia="zh-CN"/>
              </w:rPr>
              <w:t>）</w:t>
            </w:r>
          </w:p>
        </w:tc>
        <w:tc>
          <w:tcPr>
            <w:tcW w:w="2568" w:type="dxa"/>
          </w:tcPr>
          <w:p w14:paraId="4C6ACFFF">
            <w:pPr>
              <w:widowControl w:val="0"/>
              <w:jc w:val="center"/>
              <w:rPr>
                <w:rFonts w:hint="eastAsia" w:ascii="仿宋_GB2312" w:hAnsi="仿宋_GB2312" w:eastAsia="仿宋_GB2312" w:cs="仿宋_GB2312"/>
                <w:sz w:val="21"/>
                <w:szCs w:val="21"/>
                <w:vertAlign w:val="baseline"/>
              </w:rPr>
            </w:pPr>
          </w:p>
          <w:p w14:paraId="571A3BEA">
            <w:pPr>
              <w:widowControl w:val="0"/>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其他废物</w:t>
            </w:r>
          </w:p>
          <w:p w14:paraId="4A7CFD6B">
            <w:pPr>
              <w:widowControl w:val="0"/>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（废旧包装物）</w:t>
            </w:r>
          </w:p>
        </w:tc>
        <w:tc>
          <w:tcPr>
            <w:tcW w:w="1110" w:type="dxa"/>
          </w:tcPr>
          <w:p w14:paraId="78B2FC5A">
            <w:pPr>
              <w:widowControl w:val="0"/>
              <w:jc w:val="center"/>
              <w:rPr>
                <w:rFonts w:hint="eastAsia" w:ascii="仿宋_GB2312" w:hAnsi="仿宋_GB2312" w:eastAsia="仿宋_GB2312" w:cs="仿宋_GB2312"/>
                <w:sz w:val="21"/>
                <w:szCs w:val="21"/>
                <w:vertAlign w:val="baseline"/>
              </w:rPr>
            </w:pPr>
          </w:p>
          <w:p w14:paraId="19082D44">
            <w:pPr>
              <w:widowControl w:val="0"/>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T,In</w:t>
            </w:r>
          </w:p>
        </w:tc>
        <w:tc>
          <w:tcPr>
            <w:tcW w:w="2925" w:type="dxa"/>
          </w:tcPr>
          <w:p w14:paraId="238B24BC">
            <w:pPr>
              <w:widowControl w:val="0"/>
              <w:jc w:val="center"/>
              <w:rPr>
                <w:rFonts w:hint="eastAsia" w:ascii="仿宋_GB2312" w:hAnsi="仿宋_GB2312" w:eastAsia="仿宋_GB2312" w:cs="仿宋_GB2312"/>
                <w:sz w:val="21"/>
                <w:szCs w:val="21"/>
                <w:vertAlign w:val="baseline"/>
              </w:rPr>
            </w:pPr>
          </w:p>
          <w:p w14:paraId="3DC6519A">
            <w:pPr>
              <w:widowControl w:val="0"/>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运输、贮存过程中产生的铁质废 弃危险废物包装 容器</w:t>
            </w:r>
          </w:p>
        </w:tc>
        <w:tc>
          <w:tcPr>
            <w:tcW w:w="2745" w:type="dxa"/>
          </w:tcPr>
          <w:p w14:paraId="6702A408">
            <w:pPr>
              <w:widowControl w:val="0"/>
              <w:jc w:val="center"/>
              <w:rPr>
                <w:rFonts w:hint="eastAsia" w:ascii="仿宋_GB2312" w:hAnsi="仿宋_GB2312" w:eastAsia="仿宋_GB2312" w:cs="仿宋_GB2312"/>
                <w:sz w:val="21"/>
                <w:szCs w:val="21"/>
                <w:vertAlign w:val="baseline"/>
              </w:rPr>
            </w:pPr>
          </w:p>
          <w:p w14:paraId="3A892E3F">
            <w:pPr>
              <w:widowControl w:val="0"/>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委托咸阳海螺环保科技有限公司</w:t>
            </w:r>
            <w:r>
              <w:rPr>
                <w:rFonts w:hint="eastAsia" w:ascii="仿宋_GB2312" w:hAnsi="仿宋_GB2312" w:eastAsia="仿宋_GB2312" w:cs="仿宋_GB2312"/>
                <w:sz w:val="21"/>
                <w:szCs w:val="21"/>
                <w:vertAlign w:val="baseline"/>
                <w:lang w:val="en-US" w:eastAsia="zh-CN"/>
              </w:rPr>
              <w:t>利用</w:t>
            </w:r>
            <w:r>
              <w:rPr>
                <w:rFonts w:hint="eastAsia" w:ascii="仿宋_GB2312" w:hAnsi="仿宋_GB2312" w:eastAsia="仿宋_GB2312" w:cs="仿宋_GB2312"/>
                <w:sz w:val="21"/>
                <w:szCs w:val="21"/>
                <w:vertAlign w:val="baseline"/>
              </w:rPr>
              <w:t>水泥窑协同处置</w:t>
            </w:r>
          </w:p>
        </w:tc>
        <w:tc>
          <w:tcPr>
            <w:tcW w:w="885" w:type="dxa"/>
            <w:vMerge w:val="continue"/>
          </w:tcPr>
          <w:p w14:paraId="0A9DB1A4">
            <w:pPr>
              <w:widowControl w:val="0"/>
              <w:jc w:val="center"/>
              <w:rPr>
                <w:rFonts w:hint="eastAsia" w:ascii="仿宋_GB2312" w:hAnsi="仿宋_GB2312" w:eastAsia="仿宋_GB2312" w:cs="仿宋_GB2312"/>
                <w:sz w:val="28"/>
                <w:szCs w:val="28"/>
                <w:vertAlign w:val="baseline"/>
              </w:rPr>
            </w:pPr>
          </w:p>
        </w:tc>
        <w:tc>
          <w:tcPr>
            <w:tcW w:w="1385" w:type="dxa"/>
            <w:vMerge w:val="continue"/>
          </w:tcPr>
          <w:p w14:paraId="147249FE">
            <w:pPr>
              <w:widowControl w:val="0"/>
              <w:jc w:val="center"/>
              <w:rPr>
                <w:rFonts w:hint="eastAsia" w:ascii="仿宋_GB2312" w:hAnsi="仿宋_GB2312" w:eastAsia="仿宋_GB2312" w:cs="仿宋_GB2312"/>
                <w:sz w:val="28"/>
                <w:szCs w:val="28"/>
                <w:vertAlign w:val="baseline"/>
              </w:rPr>
            </w:pPr>
          </w:p>
        </w:tc>
      </w:tr>
    </w:tbl>
    <w:p w14:paraId="2E827F23">
      <w:pPr>
        <w:keepNext w:val="0"/>
        <w:keepLines w:val="0"/>
        <w:pageBreakBefore w:val="0"/>
        <w:widowControl w:val="0"/>
        <w:kinsoku w:val="0"/>
        <w:wordWrap/>
        <w:overflowPunct w:val="0"/>
        <w:topLinePunct w:val="0"/>
        <w:autoSpaceDE w:val="0"/>
        <w:autoSpaceDN w:val="0"/>
        <w:bidi w:val="0"/>
        <w:adjustRightInd w:val="0"/>
        <w:snapToGrid w:val="0"/>
        <w:spacing w:line="500" w:lineRule="exact"/>
        <w:ind w:firstLine="640" w:firstLineChars="200"/>
        <w:jc w:val="left"/>
        <w:textAlignment w:val="baseline"/>
        <w:rPr>
          <w:rFonts w:hint="eastAsia" w:ascii="黑体" w:hAnsi="黑体" w:eastAsia="黑体" w:cs="黑体"/>
          <w:sz w:val="32"/>
          <w:szCs w:val="32"/>
        </w:rPr>
      </w:pPr>
      <w:r>
        <w:rPr>
          <w:rFonts w:hint="eastAsia" w:ascii="黑体" w:hAnsi="黑体" w:eastAsia="黑体" w:cs="黑体"/>
          <w:sz w:val="32"/>
          <w:szCs w:val="32"/>
        </w:rPr>
        <w:t>一、固体废物污染防治措施</w:t>
      </w:r>
    </w:p>
    <w:p w14:paraId="34682A93">
      <w:pPr>
        <w:keepNext w:val="0"/>
        <w:keepLines w:val="0"/>
        <w:pageBreakBefore w:val="0"/>
        <w:widowControl w:val="0"/>
        <w:kinsoku w:val="0"/>
        <w:wordWrap/>
        <w:overflowPunct w:val="0"/>
        <w:topLinePunct w:val="0"/>
        <w:autoSpaceDE w:val="0"/>
        <w:autoSpaceDN w:val="0"/>
        <w:bidi w:val="0"/>
        <w:adjustRightInd w:val="0"/>
        <w:snapToGrid w:val="0"/>
        <w:spacing w:line="500" w:lineRule="exact"/>
        <w:ind w:firstLine="640" w:firstLineChars="200"/>
        <w:jc w:val="left"/>
        <w:textAlignment w:val="baseline"/>
        <w:rPr>
          <w:rFonts w:hint="eastAsia" w:eastAsia="宋体"/>
          <w:lang w:eastAsia="zh-CN"/>
        </w:rPr>
      </w:pPr>
      <w:r>
        <w:rPr>
          <w:rFonts w:hint="eastAsia" w:ascii="仿宋_GB2312" w:hAnsi="仿宋_GB2312" w:eastAsia="仿宋_GB2312" w:cs="仿宋_GB2312"/>
          <w:sz w:val="32"/>
          <w:szCs w:val="32"/>
          <w:lang w:eastAsia="zh-CN"/>
        </w:rPr>
        <w:t>1.依据《</w:t>
      </w:r>
      <w:r>
        <w:rPr>
          <w:rFonts w:hint="eastAsia" w:ascii="仿宋_GB2312" w:hAnsi="仿宋_GB2312" w:eastAsia="仿宋_GB2312" w:cs="仿宋_GB2312"/>
          <w:spacing w:val="-4"/>
          <w:sz w:val="32"/>
          <w:szCs w:val="32"/>
          <w:lang w:eastAsia="zh-CN"/>
        </w:rPr>
        <w:t>中华人民共和国固体废物污染环境防治法</w:t>
      </w:r>
      <w:r>
        <w:rPr>
          <w:rFonts w:hint="eastAsia" w:ascii="仿宋_GB2312" w:hAnsi="仿宋_GB2312" w:eastAsia="仿宋_GB2312" w:cs="仿宋_GB2312"/>
          <w:sz w:val="32"/>
          <w:szCs w:val="32"/>
          <w:lang w:eastAsia="zh-CN"/>
        </w:rPr>
        <w:t>》中关于危险废物的管理要求，对于本公司自产且具备处置能力的危险废物，应及时自行处置；对于不具备处置能力的危险废物，则委托具有相关资质的单位进行处置。每年通过固废系统申报本单位年度危险废物管理计划，并在县级环境主管部门完成备案。</w:t>
      </w:r>
    </w:p>
    <w:p w14:paraId="5E2249EB">
      <w:pPr>
        <w:keepNext w:val="0"/>
        <w:keepLines w:val="0"/>
        <w:pageBreakBefore w:val="0"/>
        <w:widowControl w:val="0"/>
        <w:kinsoku w:val="0"/>
        <w:wordWrap/>
        <w:overflowPunct w:val="0"/>
        <w:topLinePunct w:val="0"/>
        <w:autoSpaceDE w:val="0"/>
        <w:autoSpaceDN w:val="0"/>
        <w:bidi w:val="0"/>
        <w:adjustRightInd w:val="0"/>
        <w:snapToGrid w:val="0"/>
        <w:spacing w:line="500" w:lineRule="exact"/>
        <w:ind w:firstLine="640" w:firstLineChars="200"/>
        <w:jc w:val="left"/>
        <w:textAlignment w:val="baseline"/>
        <w:rPr>
          <w:rFonts w:hint="eastAsia" w:eastAsia="宋体"/>
          <w:lang w:eastAsia="zh-CN"/>
        </w:rPr>
      </w:pPr>
      <w:r>
        <w:rPr>
          <w:rFonts w:hint="eastAsia" w:ascii="仿宋_GB2312" w:hAnsi="仿宋_GB2312" w:eastAsia="仿宋_GB2312" w:cs="仿宋_GB2312"/>
          <w:sz w:val="32"/>
          <w:szCs w:val="32"/>
          <w:lang w:eastAsia="zh-CN"/>
        </w:rPr>
        <w:t>2. 在危险废物转移前，需按照已备案的管理计划申领联单，以开展规范的转移工作；出库时要确认包装完好且与实际重量相符。</w:t>
      </w:r>
    </w:p>
    <w:p w14:paraId="341B7DA0">
      <w:pPr>
        <w:keepNext w:val="0"/>
        <w:keepLines w:val="0"/>
        <w:pageBreakBefore w:val="0"/>
        <w:widowControl w:val="0"/>
        <w:kinsoku w:val="0"/>
        <w:wordWrap/>
        <w:overflowPunct w:val="0"/>
        <w:topLinePunct w:val="0"/>
        <w:autoSpaceDE w:val="0"/>
        <w:autoSpaceDN w:val="0"/>
        <w:bidi w:val="0"/>
        <w:adjustRightInd w:val="0"/>
        <w:snapToGrid w:val="0"/>
        <w:spacing w:line="500" w:lineRule="exact"/>
        <w:ind w:firstLine="640" w:firstLineChars="200"/>
        <w:jc w:val="left"/>
        <w:textAlignment w:val="baseline"/>
        <w:rPr>
          <w:rFonts w:hint="eastAsia" w:ascii="黑体" w:hAnsi="黑体" w:eastAsia="黑体" w:cs="黑体"/>
          <w:sz w:val="32"/>
          <w:szCs w:val="32"/>
        </w:rPr>
      </w:pPr>
      <w:r>
        <w:rPr>
          <w:rFonts w:hint="eastAsia" w:ascii="黑体" w:hAnsi="黑体" w:eastAsia="黑体" w:cs="黑体"/>
          <w:sz w:val="32"/>
          <w:szCs w:val="32"/>
        </w:rPr>
        <w:t>二、应急处置措施</w:t>
      </w:r>
    </w:p>
    <w:p w14:paraId="6887BD95">
      <w:pPr>
        <w:keepNext w:val="0"/>
        <w:keepLines w:val="0"/>
        <w:pageBreakBefore w:val="0"/>
        <w:widowControl w:val="0"/>
        <w:kinsoku w:val="0"/>
        <w:wordWrap/>
        <w:overflowPunct w:val="0"/>
        <w:topLinePunct w:val="0"/>
        <w:autoSpaceDE w:val="0"/>
        <w:autoSpaceDN w:val="0"/>
        <w:bidi w:val="0"/>
        <w:adjustRightInd w:val="0"/>
        <w:snapToGrid w:val="0"/>
        <w:spacing w:line="500" w:lineRule="exact"/>
        <w:ind w:firstLine="640" w:firstLineChars="200"/>
        <w:jc w:val="left"/>
        <w:textAlignment w:val="baseline"/>
        <w:rPr>
          <w:rFonts w:hint="eastAsia" w:eastAsia="宋体"/>
          <w:lang w:eastAsia="zh-CN"/>
        </w:rPr>
      </w:pPr>
      <w:r>
        <w:rPr>
          <w:rFonts w:hint="eastAsia" w:ascii="仿宋_GB2312" w:hAnsi="仿宋_GB2312" w:eastAsia="仿宋_GB2312" w:cs="仿宋_GB2312"/>
          <w:sz w:val="32"/>
          <w:szCs w:val="32"/>
          <w:lang w:eastAsia="zh-CN"/>
        </w:rPr>
        <w:t>1. 当危险废物发生渗漏时，应立即采取用沙土围堵、吸附等有效方式进行应急处置，防止污染范围扩大，冲洗废水需全部排入事故水池。</w:t>
      </w:r>
    </w:p>
    <w:p w14:paraId="7F5F5C45">
      <w:pPr>
        <w:keepNext w:val="0"/>
        <w:keepLines w:val="0"/>
        <w:pageBreakBefore w:val="0"/>
        <w:widowControl w:val="0"/>
        <w:kinsoku w:val="0"/>
        <w:wordWrap/>
        <w:overflowPunct w:val="0"/>
        <w:topLinePunct w:val="0"/>
        <w:autoSpaceDE w:val="0"/>
        <w:autoSpaceDN w:val="0"/>
        <w:bidi w:val="0"/>
        <w:adjustRightInd w:val="0"/>
        <w:snapToGrid w:val="0"/>
        <w:spacing w:line="500" w:lineRule="exact"/>
        <w:ind w:firstLine="640" w:firstLineChars="200"/>
        <w:jc w:val="left"/>
        <w:textAlignment w:val="baseline"/>
        <w:rPr>
          <w:rFonts w:hint="eastAsia" w:eastAsia="宋体"/>
          <w:lang w:eastAsia="zh-CN"/>
        </w:rPr>
      </w:pPr>
      <w:r>
        <w:rPr>
          <w:rFonts w:hint="eastAsia" w:ascii="仿宋_GB2312" w:hAnsi="仿宋_GB2312" w:eastAsia="仿宋_GB2312" w:cs="仿宋_GB2312"/>
          <w:sz w:val="32"/>
          <w:szCs w:val="32"/>
          <w:lang w:eastAsia="zh-CN"/>
        </w:rPr>
        <w:t>2. 现场处置人员需穿戴好防护服装、防毒面具等防护用品，严格依照突发环境事件应急预案进行处置。</w:t>
      </w:r>
    </w:p>
    <w:p w14:paraId="517A491E">
      <w:pPr>
        <w:keepNext w:val="0"/>
        <w:keepLines w:val="0"/>
        <w:pageBreakBefore w:val="0"/>
        <w:widowControl w:val="0"/>
        <w:kinsoku w:val="0"/>
        <w:wordWrap/>
        <w:overflowPunct w:val="0"/>
        <w:topLinePunct w:val="0"/>
        <w:autoSpaceDE w:val="0"/>
        <w:autoSpaceDN w:val="0"/>
        <w:bidi w:val="0"/>
        <w:adjustRightInd w:val="0"/>
        <w:snapToGrid w:val="0"/>
        <w:spacing w:line="500" w:lineRule="exact"/>
        <w:ind w:firstLine="640" w:firstLineChars="200"/>
        <w:jc w:val="left"/>
        <w:textAlignment w:val="baseline"/>
        <w:rPr>
          <w:rFonts w:hint="eastAsia" w:eastAsia="宋体"/>
          <w:lang w:eastAsia="zh-CN"/>
        </w:rPr>
      </w:pPr>
      <w:r>
        <w:rPr>
          <w:rFonts w:hint="eastAsia" w:ascii="仿宋_GB2312" w:hAnsi="仿宋_GB2312" w:eastAsia="仿宋_GB2312" w:cs="仿宋_GB2312"/>
          <w:sz w:val="32"/>
          <w:szCs w:val="32"/>
          <w:lang w:eastAsia="zh-CN"/>
        </w:rPr>
        <w:t xml:space="preserve">3. 所有应急处置过程中产生的次生废物均应按照危险废物的相关规定进行合规处置。 </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F3DDF"/>
    <w:rsid w:val="285C76BF"/>
    <w:rsid w:val="3AA877DE"/>
    <w:rsid w:val="480F3DDF"/>
    <w:rsid w:val="4C0018A8"/>
    <w:rsid w:val="4D0F053D"/>
    <w:rsid w:val="52C97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6"/>
    <w:qFormat/>
    <w:uiPriority w:val="0"/>
    <w:pPr>
      <w:keepNext/>
      <w:keepLines/>
      <w:spacing w:before="340" w:beforeLines="0" w:beforeAutospacing="0" w:after="330" w:afterLines="0" w:afterAutospacing="0" w:line="180" w:lineRule="auto"/>
      <w:outlineLvl w:val="0"/>
    </w:pPr>
    <w:rPr>
      <w:rFonts w:eastAsia="华文仿宋" w:asciiTheme="minorAscii" w:hAnsiTheme="minorAscii"/>
      <w:kern w:val="44"/>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1 Char"/>
    <w:link w:val="2"/>
    <w:qFormat/>
    <w:uiPriority w:val="0"/>
    <w:rPr>
      <w:rFonts w:eastAsia="华文仿宋" w:asciiTheme="minorAscii" w:hAnsiTheme="minorAscii"/>
      <w:kern w:val="44"/>
      <w:sz w:val="32"/>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664</Words>
  <Characters>735</Characters>
  <Lines>0</Lines>
  <Paragraphs>0</Paragraphs>
  <TotalTime>2</TotalTime>
  <ScaleCrop>false</ScaleCrop>
  <LinksUpToDate>false</LinksUpToDate>
  <CharactersWithSpaces>737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2025-12-17T00:47:00Z</dcterms:created>
  <dc:creator>逆光，奔跑 ！！</dc:creator>
  <cp:lastModifiedBy>向北</cp:lastModifiedBy>
  <dcterms:modified xsi:type="dcterms:W3CDTF">2025-12-17T01:41:44Z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D4F14C8C511746CCB3DE54353DD89938_13</vt:lpwstr>
  </property>
  <property fmtid="{D5CDD505-2E9C-101B-9397-08002B2CF9AE}" pid="4" name="KSOTemplateDocerSaveRecord">
    <vt:lpwstr>eyJoZGlkIjoiMGIzMWZiYWQ4MzRkYjFjY2M4MjVlYTkyYjQ2NWVjMzYiLCJ1c2VySWQiOiIyMjQ3NDU2MzAifQ==</vt:lpwstr>
  </property>
</Properties>
</file>