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DA1D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咸阳海螺环保科技有限公司</w:t>
      </w:r>
    </w:p>
    <w:p w14:paraId="28FF27E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年固体废物污染环境防治信息公示</w:t>
      </w:r>
    </w:p>
    <w:p w14:paraId="557DCC46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4" w:firstLineChars="200"/>
        <w:jc w:val="both"/>
        <w:textAlignment w:val="baseline"/>
        <w:rPr>
          <w:rFonts w:hint="eastAsia" w:eastAsia="宋体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依据《中华人民共和国固体废物污染环境防治法》的相关要求，需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依法及时公开固体废物污染环境信息，并主动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接受社会监督。结合咸阳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海螺环保科技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有限公司的实际状况，现对2025年固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体废物污染防治计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划信息予以公示：</w:t>
      </w:r>
    </w:p>
    <w:p w14:paraId="54A8DD9C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47" w:line="700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pacing w:val="-1"/>
          <w:sz w:val="40"/>
          <w:szCs w:val="40"/>
        </w:rPr>
        <w:t>固体废物污染防治明细表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530"/>
        <w:gridCol w:w="2652"/>
        <w:gridCol w:w="1026"/>
        <w:gridCol w:w="2925"/>
        <w:gridCol w:w="2745"/>
        <w:gridCol w:w="885"/>
        <w:gridCol w:w="1385"/>
      </w:tblGrid>
      <w:tr w14:paraId="19B12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026" w:type="dxa"/>
            <w:vAlign w:val="top"/>
          </w:tcPr>
          <w:p w14:paraId="49514D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  <w:vertAlign w:val="baseline"/>
              </w:rPr>
              <w:t>单位</w:t>
            </w:r>
          </w:p>
        </w:tc>
        <w:tc>
          <w:tcPr>
            <w:tcW w:w="1530" w:type="dxa"/>
            <w:vAlign w:val="top"/>
          </w:tcPr>
          <w:p w14:paraId="6620C9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  <w:vertAlign w:val="baseline"/>
              </w:rPr>
              <w:t>危险废物类别</w:t>
            </w:r>
          </w:p>
        </w:tc>
        <w:tc>
          <w:tcPr>
            <w:tcW w:w="2652" w:type="dxa"/>
            <w:vAlign w:val="top"/>
          </w:tcPr>
          <w:p w14:paraId="29AE37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  <w:vertAlign w:val="baseline"/>
              </w:rPr>
              <w:t>危险废物名称</w:t>
            </w:r>
          </w:p>
        </w:tc>
        <w:tc>
          <w:tcPr>
            <w:tcW w:w="1026" w:type="dxa"/>
            <w:vAlign w:val="top"/>
          </w:tcPr>
          <w:p w14:paraId="39C40E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  <w:vertAlign w:val="baseline"/>
              </w:rPr>
              <w:t>危险特性</w:t>
            </w:r>
          </w:p>
        </w:tc>
        <w:tc>
          <w:tcPr>
            <w:tcW w:w="2925" w:type="dxa"/>
            <w:vAlign w:val="top"/>
          </w:tcPr>
          <w:p w14:paraId="5F25C3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  <w:vertAlign w:val="baseline"/>
              </w:rPr>
              <w:t>来源及生产工序</w:t>
            </w:r>
          </w:p>
        </w:tc>
        <w:tc>
          <w:tcPr>
            <w:tcW w:w="2745" w:type="dxa"/>
            <w:vAlign w:val="top"/>
          </w:tcPr>
          <w:p w14:paraId="0B432C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  <w:vertAlign w:val="baseline"/>
              </w:rPr>
              <w:t>去向</w:t>
            </w:r>
          </w:p>
        </w:tc>
        <w:tc>
          <w:tcPr>
            <w:tcW w:w="885" w:type="dxa"/>
            <w:vAlign w:val="top"/>
          </w:tcPr>
          <w:p w14:paraId="6D41FA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  <w:vertAlign w:val="baseline"/>
              </w:rPr>
              <w:t>联系人</w:t>
            </w:r>
          </w:p>
        </w:tc>
        <w:tc>
          <w:tcPr>
            <w:tcW w:w="1385" w:type="dxa"/>
            <w:vAlign w:val="top"/>
          </w:tcPr>
          <w:p w14:paraId="6C972F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  <w:vertAlign w:val="baseline"/>
              </w:rPr>
              <w:t>联系方式</w:t>
            </w:r>
          </w:p>
        </w:tc>
      </w:tr>
      <w:tr w14:paraId="4B191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26" w:type="dxa"/>
            <w:vMerge w:val="restart"/>
          </w:tcPr>
          <w:p w14:paraId="75C00DF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  <w:p w14:paraId="6C08FA4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  <w:p w14:paraId="0A68942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  <w:p w14:paraId="42D6188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  <w:p w14:paraId="57127EA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  <w:p w14:paraId="6AD178F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  <w:p w14:paraId="18414D6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  <w:p w14:paraId="2379FD1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咸阳海螺环保科技有限公司</w:t>
            </w:r>
          </w:p>
        </w:tc>
        <w:tc>
          <w:tcPr>
            <w:tcW w:w="1530" w:type="dxa"/>
          </w:tcPr>
          <w:p w14:paraId="7F790E07">
            <w:pPr>
              <w:widowControl w:val="0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  <w:p w14:paraId="6403D117">
            <w:pPr>
              <w:widowControl w:val="0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HW08</w:t>
            </w:r>
          </w:p>
          <w:p w14:paraId="250B6741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(900-249-08)</w:t>
            </w:r>
          </w:p>
        </w:tc>
        <w:tc>
          <w:tcPr>
            <w:tcW w:w="2652" w:type="dxa"/>
          </w:tcPr>
          <w:p w14:paraId="72DA30F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  <w:p w14:paraId="1136C87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废矿物油与含矿物油废物</w:t>
            </w:r>
          </w:p>
          <w:p w14:paraId="7B442CA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废矿物油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）</w:t>
            </w:r>
          </w:p>
        </w:tc>
        <w:tc>
          <w:tcPr>
            <w:tcW w:w="1026" w:type="dxa"/>
          </w:tcPr>
          <w:p w14:paraId="617AB471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  <w:p w14:paraId="134F7C9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T，I</w:t>
            </w:r>
          </w:p>
        </w:tc>
        <w:tc>
          <w:tcPr>
            <w:tcW w:w="2925" w:type="dxa"/>
          </w:tcPr>
          <w:p w14:paraId="59282C3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  <w:p w14:paraId="2494744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现场设备设施日常检维修过程中产生的废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液压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油</w:t>
            </w:r>
          </w:p>
        </w:tc>
        <w:tc>
          <w:tcPr>
            <w:tcW w:w="2745" w:type="dxa"/>
          </w:tcPr>
          <w:p w14:paraId="024D015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  <w:p w14:paraId="0B8002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委托有资质的单位进行处置</w:t>
            </w:r>
          </w:p>
        </w:tc>
        <w:tc>
          <w:tcPr>
            <w:tcW w:w="885" w:type="dxa"/>
            <w:vMerge w:val="restart"/>
          </w:tcPr>
          <w:p w14:paraId="61E0AB0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5289F79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660DC43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3CF54E11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0FABA80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1DA69A0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25D52AF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13E894C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242B7FC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55EB8C5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420644E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徐国庆</w:t>
            </w:r>
          </w:p>
        </w:tc>
        <w:tc>
          <w:tcPr>
            <w:tcW w:w="1385" w:type="dxa"/>
            <w:vMerge w:val="restart"/>
          </w:tcPr>
          <w:p w14:paraId="340B295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3DF9C1C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30B1825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4C40AA2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0775D73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26B50DE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42C85E4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3B78287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055721C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7C9FD1E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70C1721A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15667163095</w:t>
            </w:r>
          </w:p>
        </w:tc>
      </w:tr>
      <w:tr w14:paraId="26B25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026" w:type="dxa"/>
            <w:vMerge w:val="continue"/>
          </w:tcPr>
          <w:p w14:paraId="0559E02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30" w:type="dxa"/>
          </w:tcPr>
          <w:p w14:paraId="315A612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  <w:p w14:paraId="440ABFB5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HW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49</w:t>
            </w:r>
          </w:p>
          <w:p w14:paraId="3F1B467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(900-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49</w:t>
            </w:r>
          </w:p>
        </w:tc>
        <w:tc>
          <w:tcPr>
            <w:tcW w:w="2652" w:type="dxa"/>
          </w:tcPr>
          <w:p w14:paraId="4568D2C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  <w:p w14:paraId="420226E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其他废物</w:t>
            </w:r>
          </w:p>
          <w:p w14:paraId="5641441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（废活性炭）</w:t>
            </w:r>
          </w:p>
        </w:tc>
        <w:tc>
          <w:tcPr>
            <w:tcW w:w="1026" w:type="dxa"/>
          </w:tcPr>
          <w:p w14:paraId="3BE86D7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  <w:p w14:paraId="02CE197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T</w:t>
            </w:r>
          </w:p>
        </w:tc>
        <w:tc>
          <w:tcPr>
            <w:tcW w:w="2925" w:type="dxa"/>
          </w:tcPr>
          <w:p w14:paraId="4EF973C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  <w:p w14:paraId="63511F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除臭系统更换的废活性炭</w:t>
            </w:r>
          </w:p>
        </w:tc>
        <w:tc>
          <w:tcPr>
            <w:tcW w:w="2745" w:type="dxa"/>
          </w:tcPr>
          <w:p w14:paraId="304DBC1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  <w:p w14:paraId="73AF319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自行处置</w:t>
            </w:r>
          </w:p>
          <w:p w14:paraId="510207E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（水泥窑协同处置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885" w:type="dxa"/>
            <w:vMerge w:val="continue"/>
          </w:tcPr>
          <w:p w14:paraId="1804E24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5" w:type="dxa"/>
            <w:vMerge w:val="continue"/>
          </w:tcPr>
          <w:p w14:paraId="5246D71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914D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026" w:type="dxa"/>
            <w:vMerge w:val="continue"/>
          </w:tcPr>
          <w:p w14:paraId="3492EB1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30" w:type="dxa"/>
          </w:tcPr>
          <w:p w14:paraId="0724C2A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  <w:p w14:paraId="06D3D086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HW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49</w:t>
            </w:r>
          </w:p>
          <w:p w14:paraId="72E626E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(900-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041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2652" w:type="dxa"/>
          </w:tcPr>
          <w:p w14:paraId="4C7FDD1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  <w:p w14:paraId="7D4CAE5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其他废物</w:t>
            </w:r>
          </w:p>
          <w:p w14:paraId="05A5D4E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油抹布、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废油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手套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等废劳保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）</w:t>
            </w:r>
          </w:p>
        </w:tc>
        <w:tc>
          <w:tcPr>
            <w:tcW w:w="1026" w:type="dxa"/>
          </w:tcPr>
          <w:p w14:paraId="2E8A2C1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  <w:p w14:paraId="2EE7F8A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T,In</w:t>
            </w:r>
          </w:p>
        </w:tc>
        <w:tc>
          <w:tcPr>
            <w:tcW w:w="2925" w:type="dxa"/>
          </w:tcPr>
          <w:p w14:paraId="74725E3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  <w:p w14:paraId="219CE48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检修过程中产生的废油抹</w:t>
            </w:r>
          </w:p>
          <w:p w14:paraId="5121FED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布、废油手套等废劳保用品</w:t>
            </w:r>
          </w:p>
        </w:tc>
        <w:tc>
          <w:tcPr>
            <w:tcW w:w="2745" w:type="dxa"/>
          </w:tcPr>
          <w:p w14:paraId="5D433CE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  <w:p w14:paraId="423CCEE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自行处置</w:t>
            </w:r>
          </w:p>
          <w:p w14:paraId="6BA2B35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（水泥窑协同处置）</w:t>
            </w:r>
          </w:p>
        </w:tc>
        <w:tc>
          <w:tcPr>
            <w:tcW w:w="885" w:type="dxa"/>
            <w:vMerge w:val="continue"/>
          </w:tcPr>
          <w:p w14:paraId="1A10E23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85" w:type="dxa"/>
            <w:vMerge w:val="continue"/>
          </w:tcPr>
          <w:p w14:paraId="62ADDD8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0D5B2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026" w:type="dxa"/>
            <w:vMerge w:val="continue"/>
          </w:tcPr>
          <w:p w14:paraId="462576F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30" w:type="dxa"/>
          </w:tcPr>
          <w:p w14:paraId="64F80CA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  <w:p w14:paraId="69CA8FDE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HW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49</w:t>
            </w:r>
          </w:p>
          <w:p w14:paraId="5D853C4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(900-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041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2652" w:type="dxa"/>
          </w:tcPr>
          <w:p w14:paraId="4C6ACFF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  <w:p w14:paraId="571A3BE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其他废物</w:t>
            </w:r>
          </w:p>
          <w:p w14:paraId="4A7CFD6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（废旧包装物）</w:t>
            </w:r>
          </w:p>
        </w:tc>
        <w:tc>
          <w:tcPr>
            <w:tcW w:w="1026" w:type="dxa"/>
          </w:tcPr>
          <w:p w14:paraId="78B2FC5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  <w:p w14:paraId="19082D4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T,In</w:t>
            </w:r>
          </w:p>
        </w:tc>
        <w:tc>
          <w:tcPr>
            <w:tcW w:w="2925" w:type="dxa"/>
          </w:tcPr>
          <w:p w14:paraId="238B24B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  <w:p w14:paraId="3DC6519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运输、贮存过程中产生的铁质废 弃危险废物包装 容器</w:t>
            </w:r>
          </w:p>
        </w:tc>
        <w:tc>
          <w:tcPr>
            <w:tcW w:w="2745" w:type="dxa"/>
          </w:tcPr>
          <w:p w14:paraId="6702A40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  <w:p w14:paraId="06AE788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自行处置</w:t>
            </w:r>
          </w:p>
          <w:p w14:paraId="3A892E3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（水泥窑协同处置）</w:t>
            </w:r>
          </w:p>
        </w:tc>
        <w:tc>
          <w:tcPr>
            <w:tcW w:w="885" w:type="dxa"/>
            <w:vMerge w:val="continue"/>
          </w:tcPr>
          <w:p w14:paraId="0A9DB1A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85" w:type="dxa"/>
            <w:vMerge w:val="continue"/>
          </w:tcPr>
          <w:p w14:paraId="147249F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3BE63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026" w:type="dxa"/>
            <w:vMerge w:val="continue"/>
          </w:tcPr>
          <w:p w14:paraId="777122D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30" w:type="dxa"/>
          </w:tcPr>
          <w:p w14:paraId="2AD4F3D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  <w:p w14:paraId="284EB25E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HW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49</w:t>
            </w:r>
          </w:p>
          <w:p w14:paraId="13BC696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(900-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047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2652" w:type="dxa"/>
          </w:tcPr>
          <w:p w14:paraId="037941F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  <w:p w14:paraId="12150C2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其他废物</w:t>
            </w:r>
          </w:p>
          <w:p w14:paraId="701E560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（实验室废液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、废固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026" w:type="dxa"/>
          </w:tcPr>
          <w:p w14:paraId="2729443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  <w:p w14:paraId="37F06D3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T，C,I,R</w:t>
            </w:r>
          </w:p>
        </w:tc>
        <w:tc>
          <w:tcPr>
            <w:tcW w:w="2925" w:type="dxa"/>
          </w:tcPr>
          <w:p w14:paraId="0B2740F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  <w:p w14:paraId="79C9C81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生产过程中实验室产生的废液体、废固体</w:t>
            </w:r>
          </w:p>
        </w:tc>
        <w:tc>
          <w:tcPr>
            <w:tcW w:w="2745" w:type="dxa"/>
          </w:tcPr>
          <w:p w14:paraId="70EB1A0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  <w:p w14:paraId="6B7C127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自行处置</w:t>
            </w:r>
          </w:p>
          <w:p w14:paraId="2941E28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（水泥窑协同处置）</w:t>
            </w:r>
          </w:p>
        </w:tc>
        <w:tc>
          <w:tcPr>
            <w:tcW w:w="885" w:type="dxa"/>
            <w:vMerge w:val="continue"/>
          </w:tcPr>
          <w:p w14:paraId="06C19CC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85" w:type="dxa"/>
            <w:vMerge w:val="continue"/>
          </w:tcPr>
          <w:p w14:paraId="2B615B0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 w14:paraId="2E827F23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一、固体废物污染防治措施</w:t>
      </w:r>
    </w:p>
    <w:p w14:paraId="4ED6A41C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eastAsia="宋体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1.按照《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中华人民共和国固体废物污染环境防治法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中危险废物管理要求，对于自产危废中我公司具备处置能力的，及时自行处置；对于不具备处置能力的，委托具有相关资质的单位进行处置。每年通过固废系统申报本单位年度危险废物管理计划，并在县级环境主管部门完成备案。</w:t>
      </w:r>
    </w:p>
    <w:p w14:paraId="3F559572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eastAsia="宋体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2.危险废物转移前，按照已备案的管理计划申领联单，开展规范的转移工作；出库时确认包装完好且与实际重量相符。</w:t>
      </w:r>
    </w:p>
    <w:p w14:paraId="341B7DA0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二、应急处置措施</w:t>
      </w:r>
    </w:p>
    <w:p w14:paraId="663E53EC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1.危险废物发生渗漏时，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</w:rPr>
        <w:t>第一时间采取沙土围堵、吸附等有效方式进行应急处置，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防止</w:t>
      </w:r>
      <w:r>
        <w:rPr>
          <w:rFonts w:hint="eastAsia" w:ascii="仿宋_GB2312" w:hAnsi="仿宋_GB2312" w:eastAsia="仿宋_GB2312" w:cs="仿宋_GB2312"/>
          <w:sz w:val="32"/>
          <w:szCs w:val="32"/>
        </w:rPr>
        <w:t>污染扩大，冲洗废水全部排入事故水池。</w:t>
      </w:r>
    </w:p>
    <w:p w14:paraId="181BCDE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2.现场处置人员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应穿</w:t>
      </w:r>
      <w:r>
        <w:rPr>
          <w:rFonts w:hint="eastAsia" w:ascii="仿宋_GB2312" w:hAnsi="仿宋_GB2312" w:eastAsia="仿宋_GB2312" w:cs="仿宋_GB2312"/>
          <w:sz w:val="32"/>
          <w:szCs w:val="32"/>
        </w:rPr>
        <w:t>戴好防护服装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防毒面具等防护用品，严格按照突发环境事件应急预案进行处置。</w:t>
      </w:r>
      <w:bookmarkStart w:id="0" w:name="_GoBack"/>
      <w:bookmarkEnd w:id="0"/>
    </w:p>
    <w:p w14:paraId="58C8A77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3.所有应急处置产生的次生废物均按照危险废物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合规处置。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F3DDF"/>
    <w:rsid w:val="285C76BF"/>
    <w:rsid w:val="2FDA247B"/>
    <w:rsid w:val="480F3DDF"/>
    <w:rsid w:val="52C9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180" w:lineRule="auto"/>
      <w:outlineLvl w:val="0"/>
    </w:pPr>
    <w:rPr>
      <w:rFonts w:eastAsia="华文仿宋" w:asciiTheme="minorAscii" w:hAnsiTheme="minorAscii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Char"/>
    <w:link w:val="2"/>
    <w:qFormat/>
    <w:uiPriority w:val="0"/>
    <w:rPr>
      <w:rFonts w:eastAsia="华文仿宋" w:asciiTheme="minorAscii" w:hAnsiTheme="minorAscii"/>
      <w:kern w:val="44"/>
      <w:sz w:val="32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731</Words>
  <Characters>829</Characters>
  <Lines>0</Lines>
  <Paragraphs>0</Paragraphs>
  <TotalTime>4</TotalTime>
  <ScaleCrop>false</ScaleCrop>
  <LinksUpToDate>false</LinksUpToDate>
  <CharactersWithSpaces>831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2025-12-17T00:47:00Z</dcterms:created>
  <dc:creator>逆光，奔跑 ！！</dc:creator>
  <cp:lastModifiedBy>向北</cp:lastModifiedBy>
  <dcterms:modified xsi:type="dcterms:W3CDTF">2025-12-17T01:46:52Z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585554DB49F74E1D849A12BE434B66B5_13</vt:lpwstr>
  </property>
  <property fmtid="{D5CDD505-2E9C-101B-9397-08002B2CF9AE}" pid="4" name="KSOTemplateDocerSaveRecord">
    <vt:lpwstr>eyJoZGlkIjoiMGIzMWZiYWQ4MzRkYjFjY2M4MjVlYTkyYjQ2NWVjMzYiLCJ1c2VySWQiOiIyMjQ3NDU2MzAifQ==</vt:lpwstr>
  </property>
</Properties>
</file>